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D7" w:rsidRPr="009E68BC" w:rsidRDefault="004719D7" w:rsidP="004719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E68BC">
        <w:rPr>
          <w:b/>
          <w:sz w:val="28"/>
          <w:szCs w:val="28"/>
          <w:u w:val="single"/>
        </w:rPr>
        <w:t>LD50</w:t>
      </w:r>
      <w:r w:rsidR="00CA3EA9">
        <w:rPr>
          <w:b/>
          <w:sz w:val="28"/>
          <w:szCs w:val="28"/>
          <w:u w:val="single"/>
        </w:rPr>
        <w:t>/</w:t>
      </w:r>
      <w:r w:rsidR="00480053" w:rsidRPr="009E68BC">
        <w:rPr>
          <w:b/>
          <w:sz w:val="28"/>
          <w:szCs w:val="28"/>
          <w:u w:val="single"/>
        </w:rPr>
        <w:t xml:space="preserve">LC 50 </w:t>
      </w:r>
      <w:r w:rsidRPr="009E68BC">
        <w:rPr>
          <w:b/>
          <w:sz w:val="28"/>
          <w:szCs w:val="28"/>
          <w:u w:val="single"/>
        </w:rPr>
        <w:t xml:space="preserve"> Interactive Activity</w:t>
      </w:r>
    </w:p>
    <w:p w:rsidR="004719D7" w:rsidRPr="009E68BC" w:rsidRDefault="004719D7">
      <w:pPr>
        <w:rPr>
          <w:b/>
          <w:u w:val="single"/>
        </w:rPr>
      </w:pPr>
    </w:p>
    <w:p w:rsidR="00C8746D" w:rsidRDefault="004719D7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19D7" w:rsidRDefault="004719D7">
      <w:pPr>
        <w:rPr>
          <w:u w:val="single"/>
        </w:rPr>
      </w:pPr>
    </w:p>
    <w:p w:rsidR="00B94387" w:rsidRPr="00C423C1" w:rsidRDefault="00B94387" w:rsidP="00C423C1">
      <w:pPr>
        <w:rPr>
          <w:u w:val="single"/>
        </w:rPr>
      </w:pPr>
      <w:r w:rsidRPr="00275742">
        <w:rPr>
          <w:b/>
          <w:sz w:val="28"/>
          <w:szCs w:val="28"/>
          <w:u w:val="single"/>
        </w:rPr>
        <w:t>P</w:t>
      </w:r>
      <w:r w:rsidR="00C423C1">
        <w:rPr>
          <w:b/>
          <w:sz w:val="28"/>
          <w:szCs w:val="28"/>
          <w:u w:val="single"/>
        </w:rPr>
        <w:t>art 1 P</w:t>
      </w:r>
      <w:r w:rsidRPr="00275742">
        <w:rPr>
          <w:b/>
          <w:sz w:val="28"/>
          <w:szCs w:val="28"/>
          <w:u w:val="single"/>
        </w:rPr>
        <w:t>arts Per Million</w:t>
      </w:r>
    </w:p>
    <w:p w:rsidR="00B94387" w:rsidRDefault="00B94387" w:rsidP="00B94387">
      <w:pPr>
        <w:jc w:val="center"/>
        <w:rPr>
          <w:b/>
          <w:u w:val="single"/>
        </w:rPr>
      </w:pPr>
    </w:p>
    <w:p w:rsidR="00B94387" w:rsidRDefault="00B94387" w:rsidP="00B94387">
      <w:pPr>
        <w:jc w:val="center"/>
      </w:pPr>
      <w:r>
        <w:rPr>
          <w:noProof/>
        </w:rPr>
        <w:drawing>
          <wp:inline distT="0" distB="0" distL="0" distR="0">
            <wp:extent cx="847725" cy="638175"/>
            <wp:effectExtent l="0" t="0" r="9525" b="9525"/>
            <wp:docPr id="2" name="Picture 2" descr="MCj0232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218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A9" w:rsidRDefault="00FC394F" w:rsidP="00480053">
      <w:pPr>
        <w:spacing w:after="100" w:afterAutospacing="1" w:line="240" w:lineRule="auto"/>
      </w:pPr>
      <w:r w:rsidRPr="00FC394F">
        <w:rPr>
          <w:rFonts w:eastAsia="Times New Roman" w:cs="Arial"/>
        </w:rPr>
        <w:t>Parts per million - ppm - is commonly used as a measure of small levels of pollutants in air, water, body fluids</w:t>
      </w:r>
      <w:r w:rsidR="009E68BC">
        <w:rPr>
          <w:rFonts w:eastAsia="Times New Roman" w:cs="Arial"/>
        </w:rPr>
        <w:t xml:space="preserve">, etc.  It is the </w:t>
      </w:r>
      <w:r w:rsidRPr="00FC394F">
        <w:rPr>
          <w:rFonts w:eastAsia="Times New Roman" w:cs="Arial"/>
        </w:rPr>
        <w:t>mass ratio between the pollutant component and th</w:t>
      </w:r>
      <w:r w:rsidRPr="00065B5F">
        <w:rPr>
          <w:rFonts w:eastAsia="Times New Roman" w:cs="Arial"/>
        </w:rPr>
        <w:t>e</w:t>
      </w:r>
      <w:r w:rsidR="00065B5F" w:rsidRPr="00065B5F">
        <w:rPr>
          <w:rFonts w:eastAsia="Times New Roman" w:cs="Arial"/>
        </w:rPr>
        <w:t xml:space="preserve"> solution. </w:t>
      </w:r>
      <w:r w:rsidR="009E68BC">
        <w:rPr>
          <w:rFonts w:eastAsia="Times New Roman" w:cs="Arial"/>
        </w:rPr>
        <w:t xml:space="preserve"> </w:t>
      </w:r>
      <w:r w:rsidR="00065B5F" w:rsidRPr="00065B5F">
        <w:rPr>
          <w:rFonts w:eastAsia="Times New Roman" w:cs="Arial"/>
        </w:rPr>
        <w:t>P</w:t>
      </w:r>
      <w:r w:rsidR="00065B5F">
        <w:rPr>
          <w:rFonts w:eastAsia="Times New Roman" w:cs="Arial"/>
        </w:rPr>
        <w:t>PM</w:t>
      </w:r>
      <w:r w:rsidRPr="00065B5F">
        <w:rPr>
          <w:rFonts w:eastAsia="Times New Roman" w:cs="Arial"/>
        </w:rPr>
        <w:t xml:space="preserve"> in the metric system is expressed as 1 mg/kg or 1 mg/L</w:t>
      </w:r>
      <w:r w:rsidR="00480053" w:rsidRPr="00065B5F">
        <w:rPr>
          <w:rFonts w:eastAsia="Times New Roman" w:cs="Arial"/>
        </w:rPr>
        <w:t xml:space="preserve">. </w:t>
      </w:r>
      <w:r w:rsidR="00065B5F">
        <w:rPr>
          <w:rFonts w:eastAsia="Times New Roman" w:cs="Arial"/>
        </w:rPr>
        <w:t xml:space="preserve"> </w:t>
      </w:r>
      <w:r w:rsidR="00065B5F">
        <w:t xml:space="preserve">Although </w:t>
      </w:r>
      <w:r w:rsidR="00480053" w:rsidRPr="00065B5F">
        <w:t xml:space="preserve">PPM is </w:t>
      </w:r>
      <w:r w:rsidR="00065B5F">
        <w:t xml:space="preserve">a </w:t>
      </w:r>
      <w:r w:rsidR="00480053" w:rsidRPr="00065B5F">
        <w:t>very small</w:t>
      </w:r>
      <w:r w:rsidR="00065B5F">
        <w:t xml:space="preserve"> unit</w:t>
      </w:r>
      <w:r w:rsidR="00545FE5" w:rsidRPr="00065B5F">
        <w:t xml:space="preserve">, </w:t>
      </w:r>
      <w:r w:rsidR="00065B5F">
        <w:t xml:space="preserve">they can cause serious </w:t>
      </w:r>
      <w:r w:rsidR="00545FE5" w:rsidRPr="00065B5F">
        <w:t>health effects on animals and humans.</w:t>
      </w:r>
      <w:r w:rsidR="00480053" w:rsidRPr="00065B5F">
        <w:t xml:space="preserve">  </w:t>
      </w:r>
      <w:r w:rsidR="009E68BC">
        <w:t xml:space="preserve">Scientists can also </w:t>
      </w:r>
      <w:r w:rsidR="00480053" w:rsidRPr="00065B5F">
        <w:t xml:space="preserve">detect parts per billion (ppb) and parts per trillion (ppt).  </w:t>
      </w:r>
    </w:p>
    <w:p w:rsidR="00CA3EA9" w:rsidRDefault="00CA3EA9" w:rsidP="00480053">
      <w:pPr>
        <w:spacing w:after="100" w:afterAutospacing="1" w:line="240" w:lineRule="auto"/>
      </w:pPr>
      <w:r>
        <w:t xml:space="preserve">Ex - </w:t>
      </w:r>
      <w:r w:rsidR="00065B5F" w:rsidRPr="00065B5F">
        <w:t xml:space="preserve">DO level below 3ppm will stress fish out.  </w:t>
      </w:r>
    </w:p>
    <w:p w:rsidR="00B94387" w:rsidRPr="00065B5F" w:rsidRDefault="00CA3EA9" w:rsidP="00480053">
      <w:pPr>
        <w:spacing w:after="100" w:afterAutospacing="1" w:line="240" w:lineRule="auto"/>
        <w:rPr>
          <w:rFonts w:eastAsia="Times New Roman" w:cs="Arial"/>
        </w:rPr>
      </w:pPr>
      <w:r>
        <w:rPr>
          <w:rFonts w:cs="Arial"/>
          <w:color w:val="000000"/>
          <w:lang w:val="en"/>
        </w:rPr>
        <w:t xml:space="preserve">Ex- Element </w:t>
      </w:r>
      <w:r w:rsidR="00480053" w:rsidRPr="00065B5F">
        <w:rPr>
          <w:rFonts w:cs="Arial"/>
          <w:color w:val="000000"/>
          <w:lang w:val="en"/>
        </w:rPr>
        <w:t xml:space="preserve">silver is acutely toxic to aquatic organisms.  The Florida Department of Environmental Protection has set a class III water quality criterion of &lt; 0.07 ppb for silver. </w:t>
      </w:r>
      <w:r w:rsidR="00B94387" w:rsidRPr="00065B5F">
        <w:t xml:space="preserve">  </w:t>
      </w:r>
    </w:p>
    <w:p w:rsidR="00B94387" w:rsidRDefault="00B94387" w:rsidP="00B94387">
      <w:r w:rsidRPr="00B92423">
        <w:rPr>
          <w:b/>
        </w:rPr>
        <w:t>Objective</w:t>
      </w:r>
      <w:r>
        <w:t>:  Students will make a solution that represents a one part per million.</w:t>
      </w:r>
    </w:p>
    <w:p w:rsidR="00B94387" w:rsidRDefault="00B94387" w:rsidP="00B94387"/>
    <w:p w:rsidR="00B94387" w:rsidRDefault="00B94387" w:rsidP="00B94387">
      <w:r w:rsidRPr="00B92423">
        <w:rPr>
          <w:b/>
        </w:rPr>
        <w:t>Materials</w:t>
      </w:r>
      <w:r>
        <w:t>:</w:t>
      </w:r>
      <w:r>
        <w:tab/>
        <w:t>7 small clear medicine cups</w:t>
      </w:r>
      <w:r>
        <w:tab/>
      </w:r>
      <w:r>
        <w:tab/>
        <w:t>food coloring</w:t>
      </w:r>
    </w:p>
    <w:p w:rsidR="00B94387" w:rsidRDefault="00B94387" w:rsidP="00B94387">
      <w:r>
        <w:tab/>
      </w:r>
      <w:r>
        <w:tab/>
      </w:r>
    </w:p>
    <w:p w:rsidR="00B94387" w:rsidRDefault="00B94387" w:rsidP="00B94387">
      <w:r w:rsidRPr="00B92423">
        <w:rPr>
          <w:b/>
        </w:rPr>
        <w:t>Procedure</w:t>
      </w:r>
      <w:r w:rsidR="00C423C1">
        <w:t>:</w:t>
      </w:r>
      <w:r w:rsidR="00C423C1">
        <w:tab/>
        <w:t>Follow the amount below &amp; fill in table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2021"/>
        <w:gridCol w:w="1859"/>
        <w:gridCol w:w="1304"/>
        <w:gridCol w:w="1718"/>
        <w:gridCol w:w="1666"/>
      </w:tblGrid>
      <w:tr w:rsidR="00C423C1" w:rsidTr="00C423C1">
        <w:tc>
          <w:tcPr>
            <w:tcW w:w="1008" w:type="dxa"/>
            <w:shd w:val="clear" w:color="auto" w:fill="CCCCCC"/>
          </w:tcPr>
          <w:p w:rsidR="00C423C1" w:rsidRDefault="00C423C1" w:rsidP="00347318">
            <w:pPr>
              <w:jc w:val="center"/>
            </w:pPr>
            <w:r>
              <w:t>Cup #</w:t>
            </w:r>
          </w:p>
        </w:tc>
        <w:tc>
          <w:tcPr>
            <w:tcW w:w="2021" w:type="dxa"/>
            <w:shd w:val="clear" w:color="auto" w:fill="CCCCCC"/>
          </w:tcPr>
          <w:p w:rsidR="00C423C1" w:rsidRDefault="00C423C1" w:rsidP="00347318">
            <w:pPr>
              <w:jc w:val="center"/>
            </w:pPr>
            <w:r>
              <w:t>Water</w:t>
            </w:r>
          </w:p>
        </w:tc>
        <w:tc>
          <w:tcPr>
            <w:tcW w:w="1859" w:type="dxa"/>
            <w:shd w:val="clear" w:color="auto" w:fill="CCCCCC"/>
          </w:tcPr>
          <w:p w:rsidR="00C423C1" w:rsidRDefault="00C423C1" w:rsidP="00347318">
            <w:pPr>
              <w:jc w:val="center"/>
            </w:pPr>
            <w:r>
              <w:t>Food Color</w:t>
            </w:r>
          </w:p>
        </w:tc>
        <w:tc>
          <w:tcPr>
            <w:tcW w:w="1304" w:type="dxa"/>
            <w:shd w:val="clear" w:color="auto" w:fill="CCCCCC"/>
          </w:tcPr>
          <w:p w:rsidR="00C423C1" w:rsidRDefault="00C423C1" w:rsidP="00347318">
            <w:pPr>
              <w:jc w:val="center"/>
            </w:pPr>
            <w:r>
              <w:t>Ratio</w:t>
            </w:r>
          </w:p>
        </w:tc>
        <w:tc>
          <w:tcPr>
            <w:tcW w:w="1718" w:type="dxa"/>
            <w:shd w:val="clear" w:color="auto" w:fill="CCCCCC"/>
          </w:tcPr>
          <w:p w:rsidR="00C423C1" w:rsidRDefault="00C423C1" w:rsidP="00347318">
            <w:pPr>
              <w:jc w:val="center"/>
            </w:pPr>
            <w:r>
              <w:t>Concentration</w:t>
            </w:r>
          </w:p>
        </w:tc>
        <w:tc>
          <w:tcPr>
            <w:tcW w:w="1666" w:type="dxa"/>
            <w:shd w:val="clear" w:color="auto" w:fill="CCCCCC"/>
          </w:tcPr>
          <w:p w:rsidR="00C423C1" w:rsidRDefault="00C423C1" w:rsidP="00347318">
            <w:pPr>
              <w:jc w:val="center"/>
            </w:pPr>
            <w:r>
              <w:t>Percentage (%)</w:t>
            </w:r>
          </w:p>
        </w:tc>
      </w:tr>
      <w:tr w:rsidR="00C423C1" w:rsidTr="00C423C1">
        <w:tc>
          <w:tcPr>
            <w:tcW w:w="1008" w:type="dxa"/>
          </w:tcPr>
          <w:p w:rsidR="00C423C1" w:rsidRDefault="00C423C1" w:rsidP="00347318">
            <w:pPr>
              <w:jc w:val="center"/>
            </w:pPr>
            <w:r>
              <w:t>1</w:t>
            </w:r>
          </w:p>
        </w:tc>
        <w:tc>
          <w:tcPr>
            <w:tcW w:w="2021" w:type="dxa"/>
          </w:tcPr>
          <w:p w:rsidR="00C423C1" w:rsidRDefault="00C423C1" w:rsidP="00C423C1">
            <w:r>
              <w:t>11 ml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C423C1" w:rsidRDefault="00C423C1" w:rsidP="00347318">
            <w:pPr>
              <w:jc w:val="center"/>
            </w:pPr>
            <w:r>
              <w:t>5 drops</w:t>
            </w:r>
          </w:p>
        </w:tc>
        <w:tc>
          <w:tcPr>
            <w:tcW w:w="1304" w:type="dxa"/>
          </w:tcPr>
          <w:p w:rsidR="00C423C1" w:rsidRDefault="00C423C1" w:rsidP="00347318">
            <w:pPr>
              <w:jc w:val="center"/>
            </w:pPr>
            <w:r>
              <w:t>1/1</w:t>
            </w:r>
          </w:p>
        </w:tc>
        <w:tc>
          <w:tcPr>
            <w:tcW w:w="1718" w:type="dxa"/>
          </w:tcPr>
          <w:p w:rsidR="00C423C1" w:rsidRDefault="00C423C1" w:rsidP="00347318">
            <w:pPr>
              <w:jc w:val="center"/>
            </w:pPr>
            <w:r>
              <w:t>1 part per 1</w:t>
            </w:r>
          </w:p>
        </w:tc>
        <w:tc>
          <w:tcPr>
            <w:tcW w:w="1666" w:type="dxa"/>
          </w:tcPr>
          <w:p w:rsidR="00C423C1" w:rsidRDefault="00C423C1" w:rsidP="00347318">
            <w:pPr>
              <w:jc w:val="center"/>
            </w:pPr>
            <w:r>
              <w:t>100%</w:t>
            </w:r>
          </w:p>
        </w:tc>
      </w:tr>
      <w:tr w:rsidR="00C423C1" w:rsidTr="00C423C1">
        <w:tc>
          <w:tcPr>
            <w:tcW w:w="1008" w:type="dxa"/>
          </w:tcPr>
          <w:p w:rsidR="00C423C1" w:rsidRDefault="00C423C1" w:rsidP="00347318">
            <w:pPr>
              <w:jc w:val="center"/>
            </w:pPr>
            <w:r>
              <w:t>2</w:t>
            </w:r>
          </w:p>
        </w:tc>
        <w:tc>
          <w:tcPr>
            <w:tcW w:w="2021" w:type="dxa"/>
          </w:tcPr>
          <w:p w:rsidR="00C423C1" w:rsidRDefault="00C423C1" w:rsidP="00C423C1">
            <w:r>
              <w:t>9 ml + 1 ml Cup#1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C423C1" w:rsidRDefault="00C423C1" w:rsidP="00347318">
            <w:pPr>
              <w:jc w:val="center"/>
            </w:pPr>
          </w:p>
        </w:tc>
        <w:tc>
          <w:tcPr>
            <w:tcW w:w="1304" w:type="dxa"/>
          </w:tcPr>
          <w:p w:rsidR="00C423C1" w:rsidRDefault="00C423C1" w:rsidP="00347318">
            <w:pPr>
              <w:jc w:val="center"/>
            </w:pPr>
            <w:r>
              <w:t>1/10</w:t>
            </w:r>
          </w:p>
        </w:tc>
        <w:tc>
          <w:tcPr>
            <w:tcW w:w="1718" w:type="dxa"/>
          </w:tcPr>
          <w:p w:rsidR="00C423C1" w:rsidRDefault="00C423C1" w:rsidP="00347318">
            <w:pPr>
              <w:jc w:val="center"/>
            </w:pPr>
          </w:p>
        </w:tc>
        <w:tc>
          <w:tcPr>
            <w:tcW w:w="1666" w:type="dxa"/>
          </w:tcPr>
          <w:p w:rsidR="00C423C1" w:rsidRDefault="00C423C1" w:rsidP="00347318">
            <w:pPr>
              <w:jc w:val="center"/>
            </w:pPr>
          </w:p>
        </w:tc>
      </w:tr>
      <w:tr w:rsidR="00C423C1" w:rsidTr="00C423C1">
        <w:tc>
          <w:tcPr>
            <w:tcW w:w="1008" w:type="dxa"/>
          </w:tcPr>
          <w:p w:rsidR="00C423C1" w:rsidRDefault="00C423C1" w:rsidP="00347318">
            <w:pPr>
              <w:jc w:val="center"/>
            </w:pPr>
            <w:r>
              <w:t>3</w:t>
            </w:r>
          </w:p>
        </w:tc>
        <w:tc>
          <w:tcPr>
            <w:tcW w:w="2021" w:type="dxa"/>
          </w:tcPr>
          <w:p w:rsidR="00C423C1" w:rsidRDefault="00C423C1" w:rsidP="00C423C1">
            <w:r>
              <w:t>9ml + 1ml Cup#2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C423C1" w:rsidRDefault="00C423C1" w:rsidP="00347318">
            <w:pPr>
              <w:jc w:val="center"/>
            </w:pPr>
          </w:p>
        </w:tc>
        <w:tc>
          <w:tcPr>
            <w:tcW w:w="1304" w:type="dxa"/>
          </w:tcPr>
          <w:p w:rsidR="00C423C1" w:rsidRDefault="00C423C1" w:rsidP="00347318">
            <w:pPr>
              <w:jc w:val="center"/>
            </w:pPr>
            <w:r>
              <w:t>1/100</w:t>
            </w:r>
          </w:p>
        </w:tc>
        <w:tc>
          <w:tcPr>
            <w:tcW w:w="1718" w:type="dxa"/>
          </w:tcPr>
          <w:p w:rsidR="00C423C1" w:rsidRDefault="00C423C1" w:rsidP="00347318">
            <w:pPr>
              <w:jc w:val="center"/>
            </w:pPr>
          </w:p>
        </w:tc>
        <w:tc>
          <w:tcPr>
            <w:tcW w:w="1666" w:type="dxa"/>
          </w:tcPr>
          <w:p w:rsidR="00C423C1" w:rsidRDefault="00C423C1" w:rsidP="00347318">
            <w:pPr>
              <w:jc w:val="center"/>
            </w:pPr>
          </w:p>
        </w:tc>
      </w:tr>
      <w:tr w:rsidR="00C423C1" w:rsidTr="00C423C1">
        <w:tc>
          <w:tcPr>
            <w:tcW w:w="1008" w:type="dxa"/>
          </w:tcPr>
          <w:p w:rsidR="00C423C1" w:rsidRDefault="00C423C1" w:rsidP="00347318">
            <w:pPr>
              <w:jc w:val="center"/>
            </w:pPr>
            <w:r>
              <w:t>4</w:t>
            </w:r>
          </w:p>
        </w:tc>
        <w:tc>
          <w:tcPr>
            <w:tcW w:w="2021" w:type="dxa"/>
          </w:tcPr>
          <w:p w:rsidR="00C423C1" w:rsidRDefault="00C423C1" w:rsidP="00C423C1">
            <w:r>
              <w:t>9 ml + 1ml Cup#3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C423C1" w:rsidRDefault="00C423C1" w:rsidP="00347318">
            <w:pPr>
              <w:jc w:val="center"/>
            </w:pPr>
          </w:p>
        </w:tc>
        <w:tc>
          <w:tcPr>
            <w:tcW w:w="1304" w:type="dxa"/>
          </w:tcPr>
          <w:p w:rsidR="00C423C1" w:rsidRDefault="00C423C1" w:rsidP="00347318">
            <w:pPr>
              <w:jc w:val="center"/>
            </w:pPr>
            <w:r>
              <w:t>1/1000</w:t>
            </w:r>
          </w:p>
        </w:tc>
        <w:tc>
          <w:tcPr>
            <w:tcW w:w="1718" w:type="dxa"/>
          </w:tcPr>
          <w:p w:rsidR="00C423C1" w:rsidRDefault="00C423C1" w:rsidP="00347318">
            <w:pPr>
              <w:jc w:val="center"/>
            </w:pPr>
          </w:p>
        </w:tc>
        <w:tc>
          <w:tcPr>
            <w:tcW w:w="1666" w:type="dxa"/>
          </w:tcPr>
          <w:p w:rsidR="00C423C1" w:rsidRDefault="00C423C1" w:rsidP="00347318">
            <w:pPr>
              <w:jc w:val="center"/>
            </w:pPr>
          </w:p>
        </w:tc>
      </w:tr>
      <w:tr w:rsidR="00C423C1" w:rsidTr="00C423C1">
        <w:tc>
          <w:tcPr>
            <w:tcW w:w="1008" w:type="dxa"/>
          </w:tcPr>
          <w:p w:rsidR="00C423C1" w:rsidRDefault="00C423C1" w:rsidP="00347318">
            <w:pPr>
              <w:jc w:val="center"/>
            </w:pPr>
            <w:r>
              <w:t>5</w:t>
            </w:r>
          </w:p>
        </w:tc>
        <w:tc>
          <w:tcPr>
            <w:tcW w:w="2021" w:type="dxa"/>
          </w:tcPr>
          <w:p w:rsidR="00C423C1" w:rsidRDefault="00C423C1" w:rsidP="00C423C1">
            <w:r>
              <w:t>9 ml + 1ml Cup#4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C423C1" w:rsidRDefault="00C423C1" w:rsidP="00347318">
            <w:pPr>
              <w:jc w:val="center"/>
            </w:pPr>
          </w:p>
        </w:tc>
        <w:tc>
          <w:tcPr>
            <w:tcW w:w="1304" w:type="dxa"/>
          </w:tcPr>
          <w:p w:rsidR="00C423C1" w:rsidRDefault="00C423C1" w:rsidP="00347318">
            <w:pPr>
              <w:jc w:val="center"/>
            </w:pPr>
            <w:r>
              <w:t>1/10,000</w:t>
            </w:r>
          </w:p>
        </w:tc>
        <w:tc>
          <w:tcPr>
            <w:tcW w:w="1718" w:type="dxa"/>
          </w:tcPr>
          <w:p w:rsidR="00C423C1" w:rsidRDefault="00C423C1" w:rsidP="00347318">
            <w:pPr>
              <w:jc w:val="center"/>
            </w:pPr>
          </w:p>
        </w:tc>
        <w:tc>
          <w:tcPr>
            <w:tcW w:w="1666" w:type="dxa"/>
          </w:tcPr>
          <w:p w:rsidR="00C423C1" w:rsidRDefault="00C423C1" w:rsidP="00347318">
            <w:pPr>
              <w:jc w:val="center"/>
            </w:pPr>
          </w:p>
        </w:tc>
      </w:tr>
      <w:tr w:rsidR="00C423C1" w:rsidTr="00C423C1">
        <w:tc>
          <w:tcPr>
            <w:tcW w:w="1008" w:type="dxa"/>
          </w:tcPr>
          <w:p w:rsidR="00C423C1" w:rsidRDefault="00C423C1" w:rsidP="00347318">
            <w:pPr>
              <w:jc w:val="center"/>
            </w:pPr>
            <w:r>
              <w:t>6</w:t>
            </w:r>
          </w:p>
        </w:tc>
        <w:tc>
          <w:tcPr>
            <w:tcW w:w="2021" w:type="dxa"/>
          </w:tcPr>
          <w:p w:rsidR="00C423C1" w:rsidRDefault="00C423C1" w:rsidP="00C423C1">
            <w:r>
              <w:t>9 ml + 1ml Cup #5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C423C1" w:rsidRDefault="00C423C1" w:rsidP="00347318">
            <w:pPr>
              <w:jc w:val="center"/>
            </w:pPr>
          </w:p>
        </w:tc>
        <w:tc>
          <w:tcPr>
            <w:tcW w:w="1304" w:type="dxa"/>
          </w:tcPr>
          <w:p w:rsidR="00C423C1" w:rsidRDefault="00C423C1" w:rsidP="00347318">
            <w:pPr>
              <w:jc w:val="center"/>
            </w:pPr>
            <w:r>
              <w:t>1/100,000</w:t>
            </w:r>
          </w:p>
        </w:tc>
        <w:tc>
          <w:tcPr>
            <w:tcW w:w="1718" w:type="dxa"/>
          </w:tcPr>
          <w:p w:rsidR="00C423C1" w:rsidRDefault="00C423C1" w:rsidP="00347318">
            <w:pPr>
              <w:jc w:val="center"/>
            </w:pPr>
          </w:p>
        </w:tc>
        <w:tc>
          <w:tcPr>
            <w:tcW w:w="1666" w:type="dxa"/>
          </w:tcPr>
          <w:p w:rsidR="00C423C1" w:rsidRDefault="00C423C1" w:rsidP="00347318">
            <w:pPr>
              <w:jc w:val="center"/>
            </w:pPr>
          </w:p>
        </w:tc>
      </w:tr>
      <w:tr w:rsidR="00C423C1" w:rsidTr="00C423C1">
        <w:tc>
          <w:tcPr>
            <w:tcW w:w="1008" w:type="dxa"/>
          </w:tcPr>
          <w:p w:rsidR="00C423C1" w:rsidRDefault="00C423C1" w:rsidP="00347318">
            <w:pPr>
              <w:jc w:val="center"/>
            </w:pPr>
            <w:r>
              <w:t>7</w:t>
            </w:r>
          </w:p>
        </w:tc>
        <w:tc>
          <w:tcPr>
            <w:tcW w:w="2021" w:type="dxa"/>
          </w:tcPr>
          <w:p w:rsidR="00C423C1" w:rsidRDefault="00C423C1" w:rsidP="00C423C1">
            <w:r>
              <w:t>9 ml + 1ml Cup #6</w:t>
            </w:r>
          </w:p>
        </w:tc>
        <w:tc>
          <w:tcPr>
            <w:tcW w:w="1859" w:type="dxa"/>
            <w:shd w:val="clear" w:color="auto" w:fill="BFBFBF" w:themeFill="background1" w:themeFillShade="BF"/>
          </w:tcPr>
          <w:p w:rsidR="00C423C1" w:rsidRDefault="00C423C1" w:rsidP="00347318">
            <w:pPr>
              <w:jc w:val="center"/>
            </w:pPr>
          </w:p>
        </w:tc>
        <w:tc>
          <w:tcPr>
            <w:tcW w:w="1304" w:type="dxa"/>
          </w:tcPr>
          <w:p w:rsidR="00C423C1" w:rsidRDefault="00C423C1" w:rsidP="00347318">
            <w:pPr>
              <w:jc w:val="center"/>
            </w:pPr>
            <w:r>
              <w:t>1/1,000.000</w:t>
            </w:r>
          </w:p>
        </w:tc>
        <w:tc>
          <w:tcPr>
            <w:tcW w:w="1718" w:type="dxa"/>
          </w:tcPr>
          <w:p w:rsidR="00C423C1" w:rsidRDefault="00C423C1" w:rsidP="00347318">
            <w:pPr>
              <w:jc w:val="center"/>
            </w:pPr>
          </w:p>
        </w:tc>
        <w:tc>
          <w:tcPr>
            <w:tcW w:w="1666" w:type="dxa"/>
          </w:tcPr>
          <w:p w:rsidR="00C423C1" w:rsidRDefault="00C423C1" w:rsidP="00347318">
            <w:pPr>
              <w:jc w:val="center"/>
            </w:pPr>
          </w:p>
        </w:tc>
      </w:tr>
    </w:tbl>
    <w:p w:rsidR="00B94387" w:rsidRPr="00275742" w:rsidRDefault="00B94387" w:rsidP="00B94387"/>
    <w:p w:rsidR="00065B5F" w:rsidRDefault="00065B5F">
      <w:pPr>
        <w:rPr>
          <w:b/>
          <w:sz w:val="28"/>
          <w:szCs w:val="28"/>
          <w:u w:val="single"/>
        </w:rPr>
      </w:pPr>
    </w:p>
    <w:p w:rsidR="00065B5F" w:rsidRDefault="00065B5F">
      <w:pPr>
        <w:rPr>
          <w:b/>
          <w:sz w:val="28"/>
          <w:szCs w:val="28"/>
          <w:u w:val="single"/>
        </w:rPr>
      </w:pPr>
    </w:p>
    <w:p w:rsidR="00065B5F" w:rsidRDefault="00065B5F">
      <w:pPr>
        <w:rPr>
          <w:b/>
          <w:sz w:val="28"/>
          <w:szCs w:val="28"/>
          <w:u w:val="single"/>
        </w:rPr>
      </w:pPr>
    </w:p>
    <w:p w:rsidR="00B94387" w:rsidRPr="00CA3EA9" w:rsidRDefault="00C423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II LD 50</w:t>
      </w:r>
    </w:p>
    <w:p w:rsidR="004719D7" w:rsidRDefault="004719D7" w:rsidP="00C423C1">
      <w:pPr>
        <w:jc w:val="center"/>
      </w:pPr>
      <w:r>
        <w:rPr>
          <w:noProof/>
        </w:rPr>
        <w:drawing>
          <wp:inline distT="0" distB="0" distL="0" distR="0">
            <wp:extent cx="3362325" cy="1972564"/>
            <wp:effectExtent l="0" t="0" r="0" b="0"/>
            <wp:docPr id="1" name="Picture 1" descr="http://www.cals.ncsu.edu/course/ent425/tutorial/toxicit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s.ncsu.edu/course/ent425/tutorial/toxicity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D7" w:rsidRPr="00CA3EA9" w:rsidRDefault="004719D7">
      <w:pPr>
        <w:rPr>
          <w:sz w:val="20"/>
          <w:szCs w:val="20"/>
        </w:rPr>
      </w:pPr>
      <w:r w:rsidRPr="00CA3EA9">
        <w:rPr>
          <w:sz w:val="20"/>
          <w:szCs w:val="20"/>
        </w:rPr>
        <w:t>One of the methods that scientists can use to determine the toxicity of a chemical compound is an LD50</w:t>
      </w:r>
      <w:r w:rsidR="00CA3EA9" w:rsidRPr="00CA3EA9">
        <w:rPr>
          <w:sz w:val="20"/>
          <w:szCs w:val="20"/>
        </w:rPr>
        <w:t>/LC50</w:t>
      </w:r>
      <w:r w:rsidRPr="00CA3EA9">
        <w:rPr>
          <w:sz w:val="20"/>
          <w:szCs w:val="20"/>
        </w:rPr>
        <w:t xml:space="preserve"> test.  This test involves introducing different dose levels of the compound to be tested to a group of experimental  subjects.  The most commonly used experimental subject is lab rats or mice, because they have many physiologic similarities to humans.  Above is a Dose Response Curve.</w:t>
      </w:r>
    </w:p>
    <w:p w:rsidR="004719D7" w:rsidRPr="00CA3EA9" w:rsidRDefault="004719D7">
      <w:pPr>
        <w:rPr>
          <w:sz w:val="20"/>
          <w:szCs w:val="20"/>
        </w:rPr>
      </w:pPr>
      <w:r w:rsidRPr="00CA3EA9">
        <w:rPr>
          <w:sz w:val="20"/>
          <w:szCs w:val="20"/>
        </w:rPr>
        <w:t xml:space="preserve">LD50 is defined as the lethal dose to 50% of the population.  </w:t>
      </w:r>
      <w:r w:rsidR="00CA3EA9" w:rsidRPr="00CA3EA9">
        <w:rPr>
          <w:sz w:val="20"/>
          <w:szCs w:val="20"/>
        </w:rPr>
        <w:t xml:space="preserve">LC50 is defined as the lethal concentration to 50% of the population.  </w:t>
      </w:r>
      <w:r w:rsidRPr="00CA3EA9">
        <w:rPr>
          <w:sz w:val="20"/>
          <w:szCs w:val="20"/>
        </w:rPr>
        <w:t>By analyzing the LD50 for a compound and comparing it to other known samples, scientists can get a good measurement of how dangerous it would be to the human population.</w:t>
      </w:r>
    </w:p>
    <w:p w:rsidR="004719D7" w:rsidRPr="00CA3EA9" w:rsidRDefault="004719D7" w:rsidP="00CA3EA9">
      <w:pPr>
        <w:pStyle w:val="ListParagraph"/>
        <w:numPr>
          <w:ilvl w:val="0"/>
          <w:numId w:val="1"/>
        </w:numPr>
      </w:pPr>
      <w:r w:rsidRPr="00CA3EA9">
        <w:t xml:space="preserve"> Consider the LD50 graph of Drug a above?  What is the LD 50 of Drug a?</w:t>
      </w:r>
      <w:r w:rsidR="00C423C1" w:rsidRPr="00CA3EA9">
        <w:tab/>
      </w:r>
      <w:r w:rsidR="00C423C1" w:rsidRPr="00CA3EA9">
        <w:rPr>
          <w:u w:val="single"/>
        </w:rPr>
        <w:tab/>
      </w:r>
      <w:r w:rsidR="00C423C1" w:rsidRPr="00CA3EA9">
        <w:rPr>
          <w:u w:val="single"/>
        </w:rPr>
        <w:tab/>
      </w:r>
    </w:p>
    <w:p w:rsidR="004719D7" w:rsidRPr="00CA3EA9" w:rsidRDefault="004719D7" w:rsidP="004719D7">
      <w:pPr>
        <w:pStyle w:val="ListParagraph"/>
        <w:numPr>
          <w:ilvl w:val="0"/>
          <w:numId w:val="1"/>
        </w:numPr>
      </w:pPr>
      <w:r w:rsidRPr="00CA3EA9">
        <w:t>A different drug is tested and found to have an LD50 level of 5 mg/kg.  Would you consider this drug to more or less dangerous than Drug a?</w:t>
      </w:r>
      <w:r w:rsidR="00C423C1" w:rsidRPr="00CA3EA9">
        <w:rPr>
          <w:u w:val="single"/>
        </w:rPr>
        <w:tab/>
      </w:r>
      <w:r w:rsidR="00C423C1" w:rsidRPr="00CA3EA9">
        <w:rPr>
          <w:u w:val="single"/>
        </w:rPr>
        <w:tab/>
      </w:r>
      <w:r w:rsidR="00C423C1" w:rsidRPr="00CA3EA9">
        <w:rPr>
          <w:u w:val="single"/>
        </w:rPr>
        <w:tab/>
      </w:r>
      <w:r w:rsidR="00C423C1" w:rsidRPr="00CA3EA9">
        <w:rPr>
          <w:u w:val="single"/>
        </w:rPr>
        <w:tab/>
      </w:r>
    </w:p>
    <w:p w:rsidR="004719D7" w:rsidRPr="00CA3EA9" w:rsidRDefault="004719D7" w:rsidP="004719D7">
      <w:pPr>
        <w:pStyle w:val="ListParagraph"/>
        <w:rPr>
          <w:b/>
        </w:rPr>
      </w:pPr>
    </w:p>
    <w:p w:rsidR="00CA3EA9" w:rsidRPr="00CA3EA9" w:rsidRDefault="00CA3EA9" w:rsidP="004719D7">
      <w:pPr>
        <w:rPr>
          <w:b/>
        </w:rPr>
      </w:pPr>
      <w:r w:rsidRPr="00CA3EA9">
        <w:rPr>
          <w:b/>
        </w:rPr>
        <w:t>Next, visit the inte</w:t>
      </w:r>
      <w:r w:rsidR="00C728E8">
        <w:rPr>
          <w:b/>
        </w:rPr>
        <w:t>rnet site below and complete the</w:t>
      </w:r>
      <w:r w:rsidRPr="00CA3EA9">
        <w:rPr>
          <w:b/>
        </w:rPr>
        <w:t xml:space="preserve"> </w:t>
      </w:r>
      <w:r w:rsidR="00C728E8">
        <w:rPr>
          <w:b/>
        </w:rPr>
        <w:t xml:space="preserve">LD50 </w:t>
      </w:r>
      <w:r w:rsidRPr="00CA3EA9">
        <w:rPr>
          <w:b/>
        </w:rPr>
        <w:t>Virtual Lab</w:t>
      </w:r>
      <w:r w:rsidR="00C728E8">
        <w:rPr>
          <w:b/>
        </w:rPr>
        <w:t xml:space="preserve"> on Brine Shrimp</w:t>
      </w:r>
      <w:r w:rsidRPr="00CA3EA9">
        <w:rPr>
          <w:b/>
        </w:rPr>
        <w:t>:</w:t>
      </w:r>
    </w:p>
    <w:p w:rsidR="00B94387" w:rsidRPr="00C423C1" w:rsidRDefault="00351311" w:rsidP="004719D7">
      <w:pPr>
        <w:rPr>
          <w:sz w:val="18"/>
          <w:szCs w:val="18"/>
        </w:rPr>
      </w:pPr>
      <w:hyperlink r:id="rId8" w:history="1">
        <w:r w:rsidR="00262814" w:rsidRPr="00C423C1">
          <w:rPr>
            <w:rStyle w:val="Hyperlink"/>
            <w:sz w:val="18"/>
            <w:szCs w:val="18"/>
          </w:rPr>
          <w:t>http://schoolcenter.k12albemarle.org/education/page/download.php?fileinfo=TEQ1MF8yMDExLnN3Zjo6Oi93d3c3L3NjaG9vbHMvdmEvYWxiZW1hcmxlY291bnR5L2ltYWdlcy9kb2NtZ3IvMTE5NzRfZmlsZV80MDk2NF9tb2RfMTMxODI5MTMwNS5zd2Y=&amp;sectiondetailid=67446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954"/>
        <w:gridCol w:w="1335"/>
        <w:gridCol w:w="6228"/>
      </w:tblGrid>
      <w:tr w:rsidR="004035DD" w:rsidTr="004035DD">
        <w:tc>
          <w:tcPr>
            <w:tcW w:w="1059" w:type="dxa"/>
            <w:shd w:val="clear" w:color="auto" w:fill="D9D9D9" w:themeFill="background1" w:themeFillShade="D9"/>
          </w:tcPr>
          <w:p w:rsidR="004035DD" w:rsidRDefault="004035DD" w:rsidP="00CA3EA9">
            <w:pPr>
              <w:tabs>
                <w:tab w:val="left" w:pos="735"/>
              </w:tabs>
            </w:pPr>
            <w:r>
              <w:t>Solution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4035DD" w:rsidRDefault="004035DD" w:rsidP="004719D7">
            <w:r>
              <w:t>Number</w:t>
            </w:r>
          </w:p>
          <w:p w:rsidR="00D12891" w:rsidRDefault="00C728E8" w:rsidP="004719D7">
            <w:r>
              <w:t>Dead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4035DD" w:rsidRDefault="004035DD" w:rsidP="004719D7">
            <w:r>
              <w:t>% Mortality</w:t>
            </w:r>
          </w:p>
          <w:p w:rsidR="00C728E8" w:rsidRDefault="00C728E8" w:rsidP="004719D7">
            <w:r>
              <w:t>5 per tube</w:t>
            </w:r>
          </w:p>
        </w:tc>
        <w:tc>
          <w:tcPr>
            <w:tcW w:w="6228" w:type="dxa"/>
            <w:vMerge w:val="restart"/>
            <w:shd w:val="clear" w:color="auto" w:fill="FFFFFF" w:themeFill="background1"/>
          </w:tcPr>
          <w:p w:rsidR="004035DD" w:rsidRDefault="004035DD" w:rsidP="004719D7"/>
          <w:p w:rsidR="004035DD" w:rsidRDefault="004035DD" w:rsidP="004035D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AAD08A" wp14:editId="100EFBF4">
                  <wp:extent cx="2924175" cy="2717519"/>
                  <wp:effectExtent l="0" t="0" r="0" b="6985"/>
                  <wp:docPr id="8" name="Picture 8" descr="http://www.biologycorner.com/resources/graph_blank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graph_blank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898" cy="272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63F" w:rsidRPr="004035DD" w:rsidRDefault="000E063F" w:rsidP="000E063F">
            <w:pPr>
              <w:rPr>
                <w:b/>
              </w:rPr>
            </w:pPr>
            <w:r>
              <w:rPr>
                <w:b/>
              </w:rPr>
              <w:t>What is the LD 50? – (x-dose, y % mortality)</w:t>
            </w:r>
          </w:p>
          <w:p w:rsidR="004035DD" w:rsidRDefault="004035DD" w:rsidP="004719D7"/>
        </w:tc>
      </w:tr>
      <w:tr w:rsidR="004035DD" w:rsidTr="004035DD">
        <w:tc>
          <w:tcPr>
            <w:tcW w:w="1059" w:type="dxa"/>
          </w:tcPr>
          <w:p w:rsidR="004035DD" w:rsidRDefault="004035DD" w:rsidP="004719D7">
            <w:r>
              <w:t>100%</w:t>
            </w:r>
          </w:p>
        </w:tc>
        <w:tc>
          <w:tcPr>
            <w:tcW w:w="954" w:type="dxa"/>
          </w:tcPr>
          <w:p w:rsidR="004035DD" w:rsidRDefault="004035DD" w:rsidP="004719D7"/>
        </w:tc>
        <w:tc>
          <w:tcPr>
            <w:tcW w:w="1335" w:type="dxa"/>
            <w:shd w:val="clear" w:color="auto" w:fill="FFFFFF" w:themeFill="background1"/>
          </w:tcPr>
          <w:p w:rsidR="004035DD" w:rsidRDefault="004035DD" w:rsidP="004719D7"/>
        </w:tc>
        <w:tc>
          <w:tcPr>
            <w:tcW w:w="6228" w:type="dxa"/>
            <w:vMerge/>
            <w:shd w:val="clear" w:color="auto" w:fill="FFFFFF" w:themeFill="background1"/>
          </w:tcPr>
          <w:p w:rsidR="004035DD" w:rsidRDefault="004035DD" w:rsidP="004719D7"/>
        </w:tc>
      </w:tr>
      <w:tr w:rsidR="004035DD" w:rsidTr="004035DD">
        <w:tc>
          <w:tcPr>
            <w:tcW w:w="1059" w:type="dxa"/>
          </w:tcPr>
          <w:p w:rsidR="004035DD" w:rsidRDefault="004035DD" w:rsidP="004719D7">
            <w:r>
              <w:t>10%</w:t>
            </w:r>
          </w:p>
        </w:tc>
        <w:tc>
          <w:tcPr>
            <w:tcW w:w="954" w:type="dxa"/>
          </w:tcPr>
          <w:p w:rsidR="004035DD" w:rsidRDefault="004035DD" w:rsidP="004719D7"/>
        </w:tc>
        <w:tc>
          <w:tcPr>
            <w:tcW w:w="1335" w:type="dxa"/>
            <w:shd w:val="clear" w:color="auto" w:fill="FFFFFF" w:themeFill="background1"/>
          </w:tcPr>
          <w:p w:rsidR="004035DD" w:rsidRDefault="004035DD" w:rsidP="004719D7"/>
        </w:tc>
        <w:tc>
          <w:tcPr>
            <w:tcW w:w="6228" w:type="dxa"/>
            <w:vMerge/>
            <w:shd w:val="clear" w:color="auto" w:fill="FFFFFF" w:themeFill="background1"/>
          </w:tcPr>
          <w:p w:rsidR="004035DD" w:rsidRDefault="004035DD" w:rsidP="004719D7"/>
        </w:tc>
      </w:tr>
      <w:tr w:rsidR="004035DD" w:rsidTr="004035DD">
        <w:tc>
          <w:tcPr>
            <w:tcW w:w="1059" w:type="dxa"/>
          </w:tcPr>
          <w:p w:rsidR="004035DD" w:rsidRDefault="004035DD" w:rsidP="004719D7">
            <w:r>
              <w:t>1%</w:t>
            </w:r>
          </w:p>
        </w:tc>
        <w:tc>
          <w:tcPr>
            <w:tcW w:w="954" w:type="dxa"/>
          </w:tcPr>
          <w:p w:rsidR="004035DD" w:rsidRDefault="004035DD" w:rsidP="004719D7"/>
        </w:tc>
        <w:tc>
          <w:tcPr>
            <w:tcW w:w="1335" w:type="dxa"/>
            <w:shd w:val="clear" w:color="auto" w:fill="FFFFFF" w:themeFill="background1"/>
          </w:tcPr>
          <w:p w:rsidR="004035DD" w:rsidRDefault="004035DD" w:rsidP="004719D7"/>
        </w:tc>
        <w:tc>
          <w:tcPr>
            <w:tcW w:w="6228" w:type="dxa"/>
            <w:vMerge/>
            <w:shd w:val="clear" w:color="auto" w:fill="FFFFFF" w:themeFill="background1"/>
          </w:tcPr>
          <w:p w:rsidR="004035DD" w:rsidRDefault="004035DD" w:rsidP="004719D7"/>
        </w:tc>
      </w:tr>
      <w:tr w:rsidR="004035DD" w:rsidTr="004035DD">
        <w:tc>
          <w:tcPr>
            <w:tcW w:w="1059" w:type="dxa"/>
          </w:tcPr>
          <w:p w:rsidR="004035DD" w:rsidRDefault="004035DD" w:rsidP="004719D7">
            <w:r>
              <w:t>.1%</w:t>
            </w:r>
          </w:p>
        </w:tc>
        <w:tc>
          <w:tcPr>
            <w:tcW w:w="954" w:type="dxa"/>
          </w:tcPr>
          <w:p w:rsidR="004035DD" w:rsidRDefault="004035DD" w:rsidP="004719D7"/>
        </w:tc>
        <w:tc>
          <w:tcPr>
            <w:tcW w:w="1335" w:type="dxa"/>
            <w:shd w:val="clear" w:color="auto" w:fill="FFFFFF" w:themeFill="background1"/>
          </w:tcPr>
          <w:p w:rsidR="004035DD" w:rsidRDefault="004035DD" w:rsidP="004719D7"/>
        </w:tc>
        <w:tc>
          <w:tcPr>
            <w:tcW w:w="6228" w:type="dxa"/>
            <w:vMerge/>
            <w:shd w:val="clear" w:color="auto" w:fill="FFFFFF" w:themeFill="background1"/>
          </w:tcPr>
          <w:p w:rsidR="004035DD" w:rsidRDefault="004035DD" w:rsidP="004719D7"/>
        </w:tc>
      </w:tr>
      <w:tr w:rsidR="004035DD" w:rsidTr="004035DD">
        <w:tc>
          <w:tcPr>
            <w:tcW w:w="1059" w:type="dxa"/>
          </w:tcPr>
          <w:p w:rsidR="004035DD" w:rsidRDefault="004035DD" w:rsidP="004719D7">
            <w:r>
              <w:t>.01%</w:t>
            </w:r>
          </w:p>
        </w:tc>
        <w:tc>
          <w:tcPr>
            <w:tcW w:w="954" w:type="dxa"/>
          </w:tcPr>
          <w:p w:rsidR="004035DD" w:rsidRDefault="004035DD" w:rsidP="004719D7"/>
        </w:tc>
        <w:tc>
          <w:tcPr>
            <w:tcW w:w="1335" w:type="dxa"/>
            <w:shd w:val="clear" w:color="auto" w:fill="FFFFFF" w:themeFill="background1"/>
          </w:tcPr>
          <w:p w:rsidR="004035DD" w:rsidRDefault="004035DD" w:rsidP="004719D7"/>
        </w:tc>
        <w:tc>
          <w:tcPr>
            <w:tcW w:w="6228" w:type="dxa"/>
            <w:vMerge/>
            <w:shd w:val="clear" w:color="auto" w:fill="FFFFFF" w:themeFill="background1"/>
          </w:tcPr>
          <w:p w:rsidR="004035DD" w:rsidRDefault="004035DD" w:rsidP="004719D7"/>
        </w:tc>
      </w:tr>
      <w:tr w:rsidR="004035DD" w:rsidTr="004035DD">
        <w:tc>
          <w:tcPr>
            <w:tcW w:w="1059" w:type="dxa"/>
          </w:tcPr>
          <w:p w:rsidR="004035DD" w:rsidRDefault="004035DD" w:rsidP="004719D7">
            <w:r>
              <w:t>0</w:t>
            </w:r>
          </w:p>
        </w:tc>
        <w:tc>
          <w:tcPr>
            <w:tcW w:w="954" w:type="dxa"/>
          </w:tcPr>
          <w:p w:rsidR="004035DD" w:rsidRDefault="004035DD" w:rsidP="004719D7"/>
        </w:tc>
        <w:tc>
          <w:tcPr>
            <w:tcW w:w="1335" w:type="dxa"/>
            <w:shd w:val="clear" w:color="auto" w:fill="FFFFFF" w:themeFill="background1"/>
          </w:tcPr>
          <w:p w:rsidR="004035DD" w:rsidRDefault="004035DD" w:rsidP="004719D7"/>
        </w:tc>
        <w:tc>
          <w:tcPr>
            <w:tcW w:w="6228" w:type="dxa"/>
            <w:vMerge/>
            <w:shd w:val="clear" w:color="auto" w:fill="FFFFFF" w:themeFill="background1"/>
          </w:tcPr>
          <w:p w:rsidR="004035DD" w:rsidRDefault="004035DD" w:rsidP="004719D7"/>
        </w:tc>
      </w:tr>
    </w:tbl>
    <w:p w:rsidR="00B94387" w:rsidRDefault="00FC01BC" w:rsidP="00471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 III Poisons and US</w:t>
      </w:r>
    </w:p>
    <w:p w:rsidR="00FC01BC" w:rsidRPr="00FC01BC" w:rsidRDefault="00FC01BC" w:rsidP="004719D7">
      <w:pPr>
        <w:rPr>
          <w:sz w:val="24"/>
          <w:szCs w:val="24"/>
        </w:rPr>
      </w:pPr>
      <w:r>
        <w:rPr>
          <w:sz w:val="24"/>
          <w:szCs w:val="24"/>
        </w:rPr>
        <w:t>Visit the following website:</w:t>
      </w:r>
    </w:p>
    <w:p w:rsidR="00FC01BC" w:rsidRDefault="00351311" w:rsidP="004719D7">
      <w:pPr>
        <w:rPr>
          <w:rStyle w:val="Hyperlink"/>
          <w:sz w:val="28"/>
          <w:szCs w:val="28"/>
        </w:rPr>
      </w:pPr>
      <w:hyperlink r:id="rId10" w:history="1">
        <w:r w:rsidR="00FC01BC" w:rsidRPr="009B7010">
          <w:rPr>
            <w:rStyle w:val="Hyperlink"/>
            <w:sz w:val="28"/>
            <w:szCs w:val="28"/>
          </w:rPr>
          <w:t>http://www.freya.u-net.com/risk/ld_frame.html</w:t>
        </w:r>
      </w:hyperlink>
    </w:p>
    <w:p w:rsidR="00B44721" w:rsidRDefault="00B44721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1)Calculate your weight in kilograms (kg) (CALCULATOR ON WEBSITE ABOVE)</w:t>
      </w:r>
    </w:p>
    <w:p w:rsidR="00B44721" w:rsidRDefault="00B44721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2)Input the LD50 for the following compounds and write below how many grams you would have to eat to risk a 50% chance of death:</w:t>
      </w:r>
    </w:p>
    <w:p w:rsidR="00B44721" w:rsidRDefault="00B44721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a)Table Salt</w:t>
      </w:r>
    </w:p>
    <w:p w:rsidR="00B44721" w:rsidRDefault="00B44721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b)Aspirin</w:t>
      </w:r>
    </w:p>
    <w:p w:rsidR="00B44721" w:rsidRDefault="00B44721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c)Nicotine</w:t>
      </w:r>
    </w:p>
    <w:p w:rsidR="00B44721" w:rsidRDefault="00B44721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d)Codeine</w:t>
      </w:r>
    </w:p>
    <w:p w:rsidR="00B44721" w:rsidRDefault="00132992" w:rsidP="004719D7">
      <w:pPr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3</w:t>
      </w:r>
      <w:r w:rsidR="00B44721">
        <w:rPr>
          <w:rStyle w:val="Hyperlink"/>
          <w:color w:val="auto"/>
          <w:u w:val="none"/>
        </w:rPr>
        <w:t>)VX Nerve Gas has an LD 50 (mg/kg) of .0023.  What does this value suggest?  To calculate how much you would need to ingest to risk a 50% chance of death.  Calculate the value above by multiplying your mass in kilograms x LD50 and divide by 1000 to convert to grams.  What is value?</w:t>
      </w:r>
      <w:r w:rsidR="00B44721">
        <w:rPr>
          <w:rStyle w:val="Hyperlink"/>
          <w:color w:val="auto"/>
        </w:rPr>
        <w:tab/>
      </w:r>
      <w:r w:rsidR="00B44721">
        <w:rPr>
          <w:rStyle w:val="Hyperlink"/>
          <w:color w:val="auto"/>
        </w:rPr>
        <w:tab/>
      </w:r>
    </w:p>
    <w:p w:rsidR="00132992" w:rsidRPr="00132992" w:rsidRDefault="00132992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4)Complete Graph by utilizing the information on the table regarding a sample of people who ingested </w:t>
      </w:r>
      <w:r w:rsidRPr="00132992">
        <w:rPr>
          <w:rStyle w:val="Hyperlink"/>
          <w:b/>
          <w:color w:val="auto"/>
          <w:u w:val="none"/>
        </w:rPr>
        <w:t>Arsenic.</w:t>
      </w:r>
      <w:r>
        <w:rPr>
          <w:rStyle w:val="Hyperlink"/>
          <w:color w:val="auto"/>
          <w:u w:val="none"/>
        </w:rPr>
        <w:t xml:space="preserve">  Plot the dose (x axis) by the death rate</w:t>
      </w:r>
      <w:r w:rsidR="00F35A64">
        <w:rPr>
          <w:rStyle w:val="Hyperlink"/>
          <w:color w:val="auto"/>
          <w:u w:val="none"/>
        </w:rPr>
        <w:t xml:space="preserve"> (y axis).</w:t>
      </w:r>
    </w:p>
    <w:p w:rsidR="00F35A64" w:rsidRDefault="00F35A64" w:rsidP="004719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0"/>
        <w:gridCol w:w="1490"/>
        <w:gridCol w:w="6888"/>
      </w:tblGrid>
      <w:tr w:rsidR="00F35A64" w:rsidTr="004035DD">
        <w:tc>
          <w:tcPr>
            <w:tcW w:w="1360" w:type="dxa"/>
            <w:shd w:val="clear" w:color="auto" w:fill="D9D9D9" w:themeFill="background1" w:themeFillShade="D9"/>
          </w:tcPr>
          <w:p w:rsidR="00F35A64" w:rsidRPr="00F35A64" w:rsidRDefault="00F35A64" w:rsidP="004719D7">
            <w:pPr>
              <w:rPr>
                <w:rStyle w:val="Hyperlink"/>
                <w:b/>
                <w:color w:val="auto"/>
                <w:u w:val="none"/>
              </w:rPr>
            </w:pPr>
            <w:r w:rsidRPr="00F35A64">
              <w:rPr>
                <w:rStyle w:val="Hyperlink"/>
                <w:b/>
                <w:color w:val="auto"/>
                <w:u w:val="none"/>
              </w:rPr>
              <w:t>Dose</w:t>
            </w:r>
            <w:r>
              <w:rPr>
                <w:rStyle w:val="Hyperlink"/>
                <w:b/>
                <w:color w:val="auto"/>
                <w:u w:val="none"/>
              </w:rPr>
              <w:t xml:space="preserve"> (mg/kg)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F35A64" w:rsidRPr="00F35A64" w:rsidRDefault="00F35A64" w:rsidP="004719D7">
            <w:pPr>
              <w:rPr>
                <w:rStyle w:val="Hyperlink"/>
                <w:b/>
                <w:color w:val="auto"/>
                <w:u w:val="none"/>
              </w:rPr>
            </w:pPr>
            <w:r w:rsidRPr="00F35A64">
              <w:rPr>
                <w:rStyle w:val="Hyperlink"/>
                <w:b/>
                <w:color w:val="auto"/>
                <w:u w:val="none"/>
              </w:rPr>
              <w:t>Death Rate(%)</w:t>
            </w:r>
          </w:p>
        </w:tc>
        <w:tc>
          <w:tcPr>
            <w:tcW w:w="6888" w:type="dxa"/>
            <w:vMerge w:val="restart"/>
          </w:tcPr>
          <w:p w:rsidR="00F35A64" w:rsidRDefault="00F35A64" w:rsidP="004035DD">
            <w:pPr>
              <w:jc w:val="right"/>
              <w:rPr>
                <w:rStyle w:val="Hyperlink"/>
                <w:b/>
                <w:color w:val="auto"/>
                <w:sz w:val="28"/>
                <w:szCs w:val="28"/>
                <w:u w:val="none"/>
              </w:rPr>
            </w:pPr>
            <w:r>
              <w:rPr>
                <w:noProof/>
              </w:rPr>
              <w:drawing>
                <wp:inline distT="0" distB="0" distL="0" distR="0" wp14:anchorId="51E136DB" wp14:editId="48025503">
                  <wp:extent cx="4130482" cy="3838575"/>
                  <wp:effectExtent l="0" t="0" r="3810" b="0"/>
                  <wp:docPr id="6" name="Picture 6" descr="http://www.biologycorner.com/resources/graph_blank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graph_blank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482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5DD" w:rsidRDefault="004035DD" w:rsidP="00F35A64">
            <w:pPr>
              <w:jc w:val="center"/>
              <w:rPr>
                <w:rStyle w:val="Hyperlink"/>
                <w:b/>
                <w:color w:val="auto"/>
                <w:sz w:val="28"/>
                <w:szCs w:val="28"/>
                <w:u w:val="none"/>
              </w:rPr>
            </w:pPr>
          </w:p>
          <w:p w:rsidR="00F35A64" w:rsidRDefault="00F35A64" w:rsidP="00F35A64">
            <w:pPr>
              <w:jc w:val="center"/>
              <w:rPr>
                <w:rStyle w:val="Hyperlink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>WHAT IS THE LD50</w:t>
            </w:r>
            <w:r w:rsidR="00CF439B"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 xml:space="preserve"> (mg/kg) </w:t>
            </w:r>
            <w:r>
              <w:rPr>
                <w:rStyle w:val="Hyperlink"/>
                <w:b/>
                <w:color w:val="auto"/>
                <w:sz w:val="28"/>
                <w:szCs w:val="28"/>
                <w:u w:val="none"/>
              </w:rPr>
              <w:t>?</w:t>
            </w:r>
          </w:p>
          <w:p w:rsidR="00F35A64" w:rsidRPr="00F35A64" w:rsidRDefault="00F35A64" w:rsidP="00F35A64">
            <w:pPr>
              <w:jc w:val="center"/>
              <w:rPr>
                <w:rStyle w:val="Hyperlink"/>
                <w:b/>
                <w:color w:val="auto"/>
                <w:sz w:val="28"/>
                <w:szCs w:val="28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4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2.8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6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5.2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8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10.4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19.5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12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34.2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14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62.3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16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94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F35A64" w:rsidTr="004035DD">
        <w:tc>
          <w:tcPr>
            <w:tcW w:w="136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18</w:t>
            </w:r>
          </w:p>
        </w:tc>
        <w:tc>
          <w:tcPr>
            <w:tcW w:w="1490" w:type="dxa"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100</w:t>
            </w:r>
          </w:p>
        </w:tc>
        <w:tc>
          <w:tcPr>
            <w:tcW w:w="6888" w:type="dxa"/>
            <w:vMerge/>
          </w:tcPr>
          <w:p w:rsidR="00F35A64" w:rsidRDefault="00F35A64" w:rsidP="004719D7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:rsidR="00B44721" w:rsidRDefault="00B44721" w:rsidP="004719D7">
      <w:pPr>
        <w:rPr>
          <w:rStyle w:val="Hyperlink"/>
          <w:color w:val="auto"/>
          <w:u w:val="none"/>
        </w:rPr>
      </w:pPr>
    </w:p>
    <w:sectPr w:rsidR="00B44721" w:rsidSect="002628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6CB"/>
    <w:multiLevelType w:val="hybridMultilevel"/>
    <w:tmpl w:val="4FDE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F705B"/>
    <w:multiLevelType w:val="hybridMultilevel"/>
    <w:tmpl w:val="B58C56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F25A5"/>
    <w:multiLevelType w:val="multilevel"/>
    <w:tmpl w:val="DFC6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D5116"/>
    <w:multiLevelType w:val="multilevel"/>
    <w:tmpl w:val="139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D7"/>
    <w:rsid w:val="00065B5F"/>
    <w:rsid w:val="000E063F"/>
    <w:rsid w:val="00132992"/>
    <w:rsid w:val="00262814"/>
    <w:rsid w:val="00351311"/>
    <w:rsid w:val="004035DD"/>
    <w:rsid w:val="004719D7"/>
    <w:rsid w:val="00480053"/>
    <w:rsid w:val="00545FE5"/>
    <w:rsid w:val="009E68BC"/>
    <w:rsid w:val="00AD4586"/>
    <w:rsid w:val="00B44721"/>
    <w:rsid w:val="00B94387"/>
    <w:rsid w:val="00C423C1"/>
    <w:rsid w:val="00C728E8"/>
    <w:rsid w:val="00C8746D"/>
    <w:rsid w:val="00CA3EA9"/>
    <w:rsid w:val="00CF439B"/>
    <w:rsid w:val="00D12891"/>
    <w:rsid w:val="00F35A64"/>
    <w:rsid w:val="00FC01BC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814"/>
    <w:rPr>
      <w:color w:val="800080" w:themeColor="followedHyperlink"/>
      <w:u w:val="single"/>
    </w:rPr>
  </w:style>
  <w:style w:type="table" w:styleId="TableGrid">
    <w:name w:val="Table Grid"/>
    <w:basedOn w:val="TableNormal"/>
    <w:rsid w:val="00B9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39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814"/>
    <w:rPr>
      <w:color w:val="800080" w:themeColor="followedHyperlink"/>
      <w:u w:val="single"/>
    </w:rPr>
  </w:style>
  <w:style w:type="table" w:styleId="TableGrid">
    <w:name w:val="Table Grid"/>
    <w:basedOn w:val="TableNormal"/>
    <w:rsid w:val="00B9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39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2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22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enter.k12albemarle.org/education/page/download.php?fileinfo=TEQ1MF8yMDExLnN3Zjo6Oi93d3c3L3NjaG9vbHMvdmEvYWxiZW1hcmxlY291bnR5L2ltYWdlcy9kb2NtZ3IvMTE5NzRfZmlsZV80MDk2NF9tb2RfMTMxODI5MTMwNS5zd2Y=&amp;sectiondetailid=6744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ya.u-net.com/risk/ld_fra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Fuliciniti</dc:creator>
  <cp:lastModifiedBy>tim</cp:lastModifiedBy>
  <cp:revision>2</cp:revision>
  <cp:lastPrinted>2014-04-10T13:20:00Z</cp:lastPrinted>
  <dcterms:created xsi:type="dcterms:W3CDTF">2014-06-16T18:47:00Z</dcterms:created>
  <dcterms:modified xsi:type="dcterms:W3CDTF">2014-06-16T18:47:00Z</dcterms:modified>
</cp:coreProperties>
</file>